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ascii="黑体" w:hAnsi="黑体" w:eastAsia="黑体" w:cs="黑体"/>
          <w:sz w:val="44"/>
          <w:szCs w:val="44"/>
        </w:rPr>
      </w:pPr>
      <w:r>
        <w:rPr>
          <w:rFonts w:hint="eastAsia" w:ascii="黑体" w:hAnsi="黑体" w:eastAsia="黑体" w:cs="黑体"/>
          <w:sz w:val="44"/>
          <w:szCs w:val="44"/>
        </w:rPr>
        <w:t>深圳市儿童医院设备采购需求参数表</w:t>
      </w:r>
    </w:p>
    <w:tbl>
      <w:tblPr>
        <w:tblStyle w:val="8"/>
        <w:tblW w:w="9654" w:type="dxa"/>
        <w:jc w:val="center"/>
        <w:tblLayout w:type="autofit"/>
        <w:tblCellMar>
          <w:top w:w="0" w:type="dxa"/>
          <w:left w:w="108" w:type="dxa"/>
          <w:bottom w:w="0" w:type="dxa"/>
          <w:right w:w="108" w:type="dxa"/>
        </w:tblCellMar>
      </w:tblPr>
      <w:tblGrid>
        <w:gridCol w:w="802"/>
        <w:gridCol w:w="1500"/>
        <w:gridCol w:w="7352"/>
      </w:tblGrid>
      <w:tr>
        <w:tblPrEx>
          <w:tblCellMar>
            <w:top w:w="0" w:type="dxa"/>
            <w:left w:w="108" w:type="dxa"/>
            <w:bottom w:w="0" w:type="dxa"/>
            <w:right w:w="108" w:type="dxa"/>
          </w:tblCellMar>
        </w:tblPrEx>
        <w:trPr>
          <w:trHeight w:val="567" w:hRule="atLeast"/>
          <w:jc w:val="center"/>
        </w:trPr>
        <w:tc>
          <w:tcPr>
            <w:tcW w:w="80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hint="default" w:ascii="Times New Roman" w:hAnsi="Times New Roman" w:eastAsia="宋体" w:cs="Times New Roman"/>
                <w:b/>
                <w:bCs/>
                <w:color w:val="000000" w:themeColor="text1"/>
                <w:kern w:val="0"/>
                <w:sz w:val="22"/>
                <w:szCs w:val="22"/>
                <w14:textFill>
                  <w14:solidFill>
                    <w14:schemeClr w14:val="tx1"/>
                  </w14:solidFill>
                </w14:textFill>
              </w:rPr>
            </w:pPr>
            <w:r>
              <w:rPr>
                <w:rFonts w:hint="default" w:ascii="Times New Roman" w:hAnsi="Times New Roman" w:eastAsia="宋体" w:cs="Times New Roman"/>
                <w:b/>
                <w:bCs/>
                <w:color w:val="000000" w:themeColor="text1"/>
                <w:kern w:val="0"/>
                <w:sz w:val="22"/>
                <w:szCs w:val="22"/>
                <w14:textFill>
                  <w14:solidFill>
                    <w14:schemeClr w14:val="tx1"/>
                  </w14:solidFill>
                </w14:textFill>
              </w:rPr>
              <w:t>序号</w:t>
            </w:r>
          </w:p>
        </w:tc>
        <w:tc>
          <w:tcPr>
            <w:tcW w:w="1500" w:type="dxa"/>
            <w:tcBorders>
              <w:top w:val="single" w:color="3F3F3F" w:sz="4" w:space="0"/>
              <w:left w:val="single" w:color="auto" w:sz="4" w:space="0"/>
              <w:bottom w:val="single" w:color="auto" w:sz="4" w:space="0"/>
              <w:right w:val="single" w:color="3F3F3F" w:sz="4" w:space="0"/>
            </w:tcBorders>
            <w:shd w:val="clear" w:color="000000" w:fill="FFFFFF"/>
            <w:vAlign w:val="center"/>
          </w:tcPr>
          <w:p>
            <w:pPr>
              <w:widowControl/>
              <w:jc w:val="center"/>
              <w:rPr>
                <w:rFonts w:hint="default" w:ascii="Times New Roman" w:hAnsi="Times New Roman" w:eastAsia="宋体" w:cs="Times New Roman"/>
                <w:b/>
                <w:bCs/>
                <w:color w:val="000000" w:themeColor="text1"/>
                <w:kern w:val="0"/>
                <w:sz w:val="22"/>
                <w:szCs w:val="22"/>
                <w14:textFill>
                  <w14:solidFill>
                    <w14:schemeClr w14:val="tx1"/>
                  </w14:solidFill>
                </w14:textFill>
              </w:rPr>
            </w:pPr>
            <w:r>
              <w:rPr>
                <w:rFonts w:hint="default" w:ascii="Times New Roman" w:hAnsi="Times New Roman" w:eastAsia="宋体" w:cs="Times New Roman"/>
                <w:b/>
                <w:bCs/>
                <w:color w:val="000000" w:themeColor="text1"/>
                <w:kern w:val="0"/>
                <w:sz w:val="22"/>
                <w:szCs w:val="22"/>
                <w14:textFill>
                  <w14:solidFill>
                    <w14:schemeClr w14:val="tx1"/>
                  </w14:solidFill>
                </w14:textFill>
              </w:rPr>
              <w:t>项目名称</w:t>
            </w:r>
          </w:p>
        </w:tc>
        <w:tc>
          <w:tcPr>
            <w:tcW w:w="7352" w:type="dxa"/>
            <w:tcBorders>
              <w:top w:val="single" w:color="3F3F3F" w:sz="4" w:space="0"/>
              <w:left w:val="nil"/>
              <w:bottom w:val="single" w:color="3F3F3F" w:sz="4" w:space="0"/>
              <w:right w:val="single" w:color="3F3F3F" w:sz="4" w:space="0"/>
            </w:tcBorders>
            <w:shd w:val="clear" w:color="000000" w:fill="FFFFFF"/>
            <w:vAlign w:val="center"/>
          </w:tcPr>
          <w:p>
            <w:pPr>
              <w:widowControl/>
              <w:jc w:val="center"/>
              <w:rPr>
                <w:rFonts w:hint="default" w:ascii="Times New Roman" w:hAnsi="Times New Roman" w:eastAsia="宋体" w:cs="Times New Roman"/>
                <w:b/>
                <w:bCs/>
                <w:color w:val="000000" w:themeColor="text1"/>
                <w:kern w:val="0"/>
                <w:sz w:val="22"/>
                <w:szCs w:val="22"/>
                <w14:textFill>
                  <w14:solidFill>
                    <w14:schemeClr w14:val="tx1"/>
                  </w14:solidFill>
                </w14:textFill>
              </w:rPr>
            </w:pPr>
            <w:r>
              <w:rPr>
                <w:rFonts w:hint="default" w:ascii="Times New Roman" w:hAnsi="Times New Roman" w:eastAsia="宋体" w:cs="Times New Roman"/>
                <w:b/>
                <w:bCs/>
                <w:color w:val="000000" w:themeColor="text1"/>
                <w:kern w:val="0"/>
                <w:sz w:val="22"/>
                <w:szCs w:val="22"/>
                <w14:textFill>
                  <w14:solidFill>
                    <w14:schemeClr w14:val="tx1"/>
                  </w14:solidFill>
                </w14:textFill>
              </w:rPr>
              <w:t>招标事项及要求</w:t>
            </w:r>
          </w:p>
        </w:tc>
      </w:tr>
      <w:tr>
        <w:tblPrEx>
          <w:tblCellMar>
            <w:top w:w="0" w:type="dxa"/>
            <w:left w:w="108" w:type="dxa"/>
            <w:bottom w:w="0" w:type="dxa"/>
            <w:right w:w="108" w:type="dxa"/>
          </w:tblCellMar>
        </w:tblPrEx>
        <w:trPr>
          <w:trHeight w:val="683" w:hRule="atLeast"/>
          <w:jc w:val="center"/>
        </w:trPr>
        <w:tc>
          <w:tcPr>
            <w:tcW w:w="80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color w:val="000000" w:themeColor="text1"/>
                <w:kern w:val="0"/>
                <w:sz w:val="22"/>
                <w:szCs w:val="22"/>
                <w14:textFill>
                  <w14:solidFill>
                    <w14:schemeClr w14:val="tx1"/>
                  </w14:solidFill>
                </w14:textFill>
              </w:rPr>
              <w:t>1</w:t>
            </w:r>
          </w:p>
          <w:p>
            <w:pPr>
              <w:widowControl/>
              <w:jc w:val="left"/>
              <w:rPr>
                <w:rFonts w:hint="default" w:ascii="Times New Roman" w:hAnsi="Times New Roman" w:eastAsia="宋体" w:cs="Times New Roman"/>
                <w:color w:val="000000" w:themeColor="text1"/>
                <w:kern w:val="0"/>
                <w:sz w:val="22"/>
                <w:szCs w:val="22"/>
                <w14:textFill>
                  <w14:solidFill>
                    <w14:schemeClr w14:val="tx1"/>
                  </w14:solidFill>
                </w14:textFill>
              </w:rPr>
            </w:pPr>
          </w:p>
        </w:tc>
        <w:tc>
          <w:tcPr>
            <w:tcW w:w="150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b/>
                <w:bCs/>
                <w:color w:val="000000" w:themeColor="text1"/>
                <w:kern w:val="0"/>
                <w:sz w:val="22"/>
                <w:szCs w:val="22"/>
                <w14:textFill>
                  <w14:solidFill>
                    <w14:schemeClr w14:val="tx1"/>
                  </w14:solidFill>
                </w14:textFill>
              </w:rPr>
            </w:pPr>
            <w:r>
              <w:rPr>
                <w:rFonts w:hint="default" w:ascii="Times New Roman" w:hAnsi="Times New Roman" w:eastAsia="宋体" w:cs="Times New Roman"/>
                <w:b/>
                <w:bCs/>
                <w:color w:val="000000" w:themeColor="text1"/>
                <w:kern w:val="0"/>
                <w:sz w:val="22"/>
                <w:szCs w:val="22"/>
                <w14:textFill>
                  <w14:solidFill>
                    <w14:schemeClr w14:val="tx1"/>
                  </w14:solidFill>
                </w14:textFill>
              </w:rPr>
              <w:t>全自动免疫组化染色仪</w:t>
            </w:r>
          </w:p>
          <w:p>
            <w:pPr>
              <w:widowControl/>
              <w:jc w:val="both"/>
              <w:rPr>
                <w:rFonts w:hint="default" w:ascii="Times New Roman" w:hAnsi="Times New Roman" w:eastAsia="宋体" w:cs="Times New Roman"/>
                <w:color w:val="000000" w:themeColor="text1"/>
                <w:kern w:val="0"/>
                <w:sz w:val="22"/>
                <w:szCs w:val="22"/>
                <w14:textFill>
                  <w14:solidFill>
                    <w14:schemeClr w14:val="tx1"/>
                  </w14:solidFill>
                </w14:textFill>
              </w:rPr>
            </w:pPr>
          </w:p>
        </w:tc>
        <w:tc>
          <w:tcPr>
            <w:tcW w:w="7352" w:type="dxa"/>
            <w:tcBorders>
              <w:top w:val="single" w:color="3F3F3F" w:sz="4" w:space="0"/>
              <w:left w:val="single" w:color="auto" w:sz="4" w:space="0"/>
              <w:bottom w:val="single" w:color="3F3F3F" w:sz="4" w:space="0"/>
              <w:right w:val="single" w:color="3F3F3F"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8" w:lineRule="auto"/>
              <w:rPr>
                <w:rFonts w:hint="default" w:ascii="Times New Roman" w:hAnsi="Times New Roman" w:eastAsia="宋体" w:cs="Times New Roman"/>
                <w:b/>
                <w:bCs/>
                <w:color w:val="000000" w:themeColor="text1"/>
                <w:kern w:val="0"/>
                <w:sz w:val="22"/>
                <w:szCs w:val="22"/>
                <w14:textFill>
                  <w14:solidFill>
                    <w14:schemeClr w14:val="tx1"/>
                  </w14:solidFill>
                </w14:textFill>
              </w:rPr>
            </w:pPr>
            <w:r>
              <w:rPr>
                <w:rFonts w:hint="default" w:ascii="Times New Roman" w:hAnsi="Times New Roman" w:eastAsia="宋体" w:cs="Times New Roman"/>
                <w:b/>
                <w:bCs/>
                <w:color w:val="000000" w:themeColor="text1"/>
                <w:kern w:val="0"/>
                <w:sz w:val="22"/>
                <w:szCs w:val="22"/>
                <w14:textFill>
                  <w14:solidFill>
                    <w14:schemeClr w14:val="tx1"/>
                  </w14:solidFill>
                </w14:textFill>
              </w:rPr>
              <w:t>一、技术参数</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1.</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烤片、脱蜡、抗原修复、阻断、标记一抗、标记二抗、显色直到复染所有步骤全自动处理，无需人工干预；烤片温度及时间可自由设置，烤片时间可满足从2分钟到至少2小时的要求。</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2.</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▲保护组织切片功能：固</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态</w:t>
            </w:r>
            <w:r>
              <w:rPr>
                <w:rFonts w:hint="default" w:ascii="Times New Roman" w:hAnsi="Times New Roman" w:eastAsia="宋体" w:cs="Times New Roman"/>
                <w:color w:val="000000" w:themeColor="text1"/>
                <w:sz w:val="22"/>
                <w:szCs w:val="22"/>
                <w:lang w:eastAsia="zh-CN"/>
                <w14:textFill>
                  <w14:solidFill>
                    <w14:schemeClr w14:val="tx1"/>
                  </w14:solidFill>
                </w14:textFill>
              </w:rPr>
              <w:t>液盖膜技术，不使用油膜覆盖，后续无需洗洁精（洗涤剂）冲洗，减少实验步骤，不增加额外实验时间。</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3.▲同一平台实现以下多功能染色：单张切片免疫组化，单张切片双标记免疫组化，单张切片免疫组化与原位杂交同时标记，显色原位杂交，荧光原位杂交染色（</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FISH</w:t>
            </w:r>
            <w:r>
              <w:rPr>
                <w:rFonts w:hint="default" w:ascii="Times New Roman" w:hAnsi="Times New Roman" w:eastAsia="宋体" w:cs="Times New Roman"/>
                <w:color w:val="000000" w:themeColor="text1"/>
                <w:sz w:val="22"/>
                <w:szCs w:val="22"/>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4.</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▲机载小容量试剂位数量≥36个。</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5.三个独立的玻片架，可以连续上载、下载玻片。非单一玻片上载、下载，增加实验室效率和灵活性。</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6.</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▲可用一抗试剂位≥29个。</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7.</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容量：玻片容量≥30张玻片，每个玻片具有不同的抗原修复条件；</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8.</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无需预约可即时添加辅助试剂和一抗，二抗。</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9.</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所有缓冲液及废液试剂容量都从外部直接可见，可仪器监测试剂，也可人工可视化管理；具备试剂和切片自检系统，避免错误产生。</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10.</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▲试剂滴加方式：侧面滴加，最大限度减少对组织切片的伤害，减少对玻片的要求，最大程度保护不脱片，适用不同实验室来源的样本和穿刺组织等小样本；固</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态</w:t>
            </w:r>
            <w:r>
              <w:rPr>
                <w:rFonts w:hint="default" w:ascii="Times New Roman" w:hAnsi="Times New Roman" w:eastAsia="宋体" w:cs="Times New Roman"/>
                <w:color w:val="000000" w:themeColor="text1"/>
                <w:sz w:val="22"/>
                <w:szCs w:val="22"/>
                <w:lang w:eastAsia="zh-CN"/>
                <w14:textFill>
                  <w14:solidFill>
                    <w14:schemeClr w14:val="tx1"/>
                  </w14:solidFill>
                </w14:textFill>
              </w:rPr>
              <w:t>液盖膜技术保护组织不脱水不干片，保证试剂均匀覆盖组织切片。</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11.</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染色质量稳定可靠， 最快2小时可完成30张免疫组化染色。</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12.</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标签打印及识别系统：含红外线和摄像头的OCR识别系统；可打印并识别条形码标签、二维码和文字标签；开放标签可被LIS连接的外部扫描系统识别；可通过LIS编辑打印标签。</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13.</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原厂提供机载即用型一抗及浓缩型一抗试剂，满足不同切片检测需求。</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14.</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▲模块组合：一台电脑可控制最多至30台染色机，同一厂家不同型号的免疫组化和原位杂交染色仪器可以兼容在一台电脑操作。</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15.</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软件操作简单：具有中、英文操作系统，个性化程序设置，可自定义程序，根据情况设置实验流程时间，适应更多实验需求。；可实时查看试剂和切片运行状态。</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16.</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显色原位杂交与IHC能使用同一个二抗和显色试剂盒同时染色，方便管理，节约成本。</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17.</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厂家可提供机载即用型DAB和快红二抗检测系统，以及机载即用型双染二抗检测系统。</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18.</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免疫组化双染可实现两个抗体前后反应的顺次双染和两个抗体同时反应的并行双染两种方式。</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19.</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自动加样，可灵活设置原厂一抗/探针试剂和第三方一抗试剂模式。</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20.</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▲广东省内有通过ISO 15189临床病理科评审客户使用。</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kern w:val="0"/>
                <w:sz w:val="22"/>
                <w:szCs w:val="22"/>
                <w:lang w:bidi="ar"/>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21.</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可查看、管理、完成和打印系统数据。</w:t>
            </w:r>
          </w:p>
          <w:p>
            <w:pPr>
              <w:keepNext w:val="0"/>
              <w:keepLines w:val="0"/>
              <w:pageBreakBefore w:val="0"/>
              <w:widowControl/>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color w:val="000000" w:themeColor="text1"/>
                <w:kern w:val="0"/>
                <w:sz w:val="22"/>
                <w:szCs w:val="22"/>
                <w:lang w:bidi="ar"/>
                <w14:textFill>
                  <w14:solidFill>
                    <w14:schemeClr w14:val="tx1"/>
                  </w14:solidFill>
                </w14:textFill>
              </w:rPr>
            </w:pPr>
            <w:r>
              <w:rPr>
                <w:rFonts w:hint="default" w:ascii="Times New Roman" w:hAnsi="Times New Roman" w:eastAsia="宋体" w:cs="Times New Roman"/>
                <w:color w:val="000000" w:themeColor="text1"/>
                <w:sz w:val="22"/>
                <w:szCs w:val="22"/>
                <w:lang w:eastAsia="zh-CN"/>
                <w14:textFill>
                  <w14:solidFill>
                    <w14:schemeClr w14:val="tx1"/>
                  </w14:solidFill>
                </w14:textFill>
              </w:rPr>
              <w:t>22.</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2"/>
                <w:szCs w:val="22"/>
                <w:lang w:eastAsia="zh-CN"/>
                <w14:textFill>
                  <w14:solidFill>
                    <w14:schemeClr w14:val="tx1"/>
                  </w14:solidFill>
                </w14:textFill>
              </w:rPr>
              <w:t>具有质控管理功能。</w:t>
            </w:r>
          </w:p>
        </w:tc>
      </w:tr>
      <w:tr>
        <w:tblPrEx>
          <w:tblCellMar>
            <w:top w:w="0" w:type="dxa"/>
            <w:left w:w="108" w:type="dxa"/>
            <w:bottom w:w="0" w:type="dxa"/>
            <w:right w:w="108" w:type="dxa"/>
          </w:tblCellMar>
        </w:tblPrEx>
        <w:trPr>
          <w:trHeight w:val="472" w:hRule="atLeast"/>
          <w:jc w:val="center"/>
        </w:trPr>
        <w:tc>
          <w:tcPr>
            <w:tcW w:w="802" w:type="dxa"/>
            <w:vMerge w:val="continue"/>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hint="default" w:ascii="Times New Roman" w:hAnsi="Times New Roman" w:eastAsia="宋体" w:cs="Times New Roman"/>
                <w:color w:val="000000" w:themeColor="text1"/>
                <w:kern w:val="0"/>
                <w:sz w:val="22"/>
                <w:szCs w:val="22"/>
                <w14:textFill>
                  <w14:solidFill>
                    <w14:schemeClr w14:val="tx1"/>
                  </w14:solidFill>
                </w14:textFill>
              </w:rPr>
            </w:pPr>
          </w:p>
        </w:tc>
        <w:tc>
          <w:tcPr>
            <w:tcW w:w="1500" w:type="dxa"/>
            <w:vMerge w:val="continue"/>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hint="default" w:ascii="Times New Roman" w:hAnsi="Times New Roman" w:eastAsia="宋体" w:cs="Times New Roman"/>
                <w:color w:val="000000" w:themeColor="text1"/>
                <w:kern w:val="0"/>
                <w:sz w:val="22"/>
                <w:szCs w:val="22"/>
                <w14:textFill>
                  <w14:solidFill>
                    <w14:schemeClr w14:val="tx1"/>
                  </w14:solidFill>
                </w14:textFill>
              </w:rPr>
            </w:pPr>
          </w:p>
        </w:tc>
        <w:tc>
          <w:tcPr>
            <w:tcW w:w="7352" w:type="dxa"/>
            <w:tcBorders>
              <w:top w:val="nil"/>
              <w:left w:val="single" w:color="auto" w:sz="4" w:space="0"/>
              <w:bottom w:val="single" w:color="3F3F3F" w:sz="4" w:space="0"/>
              <w:right w:val="single" w:color="3F3F3F" w:sz="4" w:space="0"/>
            </w:tcBorders>
            <w:shd w:val="clear" w:color="000000" w:fill="FFFFFF"/>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14:textFill>
                  <w14:solidFill>
                    <w14:schemeClr w14:val="tx1"/>
                  </w14:solidFill>
                </w14:textFill>
              </w:rPr>
              <w:t>配置清单：</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val="en-US" w:eastAsia="zh-CN"/>
                <w14:textFill>
                  <w14:solidFill>
                    <w14:schemeClr w14:val="tx1"/>
                  </w14:solidFill>
                </w14:textFill>
              </w:rPr>
              <w:t>免疫组化</w:t>
            </w:r>
            <w:r>
              <w:rPr>
                <w:rFonts w:hint="default" w:ascii="Times New Roman" w:hAnsi="Times New Roman" w:eastAsia="宋体" w:cs="Times New Roman"/>
                <w:color w:val="000000" w:themeColor="text1"/>
                <w:sz w:val="22"/>
                <w:szCs w:val="22"/>
                <w14:textFill>
                  <w14:solidFill>
                    <w14:schemeClr w14:val="tx1"/>
                  </w14:solidFill>
                </w14:textFill>
              </w:rPr>
              <w:t>主机    1 台</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0" w:firstLineChars="0"/>
              <w:textAlignment w:val="auto"/>
              <w:rPr>
                <w:rFonts w:hint="default" w:ascii="Times New Roman" w:hAnsi="Times New Roman" w:eastAsia="宋体" w:cs="Times New Roman"/>
                <w:color w:val="000000" w:themeColor="text1"/>
                <w:sz w:val="22"/>
                <w:szCs w:val="22"/>
                <w:lang w:val="en-US" w:eastAsia="zh-CN"/>
                <w14:textFill>
                  <w14:solidFill>
                    <w14:schemeClr w14:val="tx1"/>
                  </w14:solidFill>
                </w14:textFill>
              </w:rPr>
            </w:pPr>
            <w:r>
              <w:rPr>
                <w:rFonts w:hint="default" w:ascii="Times New Roman" w:hAnsi="Times New Roman" w:eastAsia="宋体" w:cs="Times New Roman"/>
                <w:color w:val="000000" w:themeColor="text1"/>
                <w:sz w:val="22"/>
                <w:szCs w:val="22"/>
                <w14:textFill>
                  <w14:solidFill>
                    <w14:schemeClr w14:val="tx1"/>
                  </w14:solidFill>
                </w14:textFill>
              </w:rPr>
              <w:t>电脑</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工作站</w:t>
            </w:r>
            <w:r>
              <w:rPr>
                <w:rFonts w:hint="default" w:ascii="Times New Roman" w:hAnsi="Times New Roman" w:eastAsia="宋体" w:cs="Times New Roman"/>
                <w:color w:val="000000" w:themeColor="text1"/>
                <w:sz w:val="22"/>
                <w:szCs w:val="22"/>
                <w14:textFill>
                  <w14:solidFill>
                    <w14:schemeClr w14:val="tx1"/>
                  </w14:solidFill>
                </w14:textFill>
              </w:rPr>
              <w:t xml:space="preserve">    1</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套</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0" w:firstLineChars="0"/>
              <w:textAlignment w:val="auto"/>
              <w:outlineLvl w:val="0"/>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val="en-US" w:eastAsia="zh-CN"/>
                <w14:textFill>
                  <w14:solidFill>
                    <w14:schemeClr w14:val="tx1"/>
                  </w14:solidFill>
                </w14:textFill>
              </w:rPr>
              <w:t>手持条码扫描仪</w:t>
            </w:r>
            <w:r>
              <w:rPr>
                <w:rFonts w:hint="default" w:ascii="Times New Roman" w:hAnsi="Times New Roman" w:eastAsia="宋体" w:cs="Times New Roman"/>
                <w:color w:val="000000" w:themeColor="text1"/>
                <w:sz w:val="22"/>
                <w:szCs w:val="22"/>
                <w14:textFill>
                  <w14:solidFill>
                    <w14:schemeClr w14:val="tx1"/>
                  </w14:solidFill>
                </w14:textFill>
              </w:rPr>
              <w:t xml:space="preserve">      1 个</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0" w:firstLineChars="0"/>
              <w:textAlignment w:val="auto"/>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14:textFill>
                  <w14:solidFill>
                    <w14:schemeClr w14:val="tx1"/>
                  </w14:solidFill>
                </w14:textFill>
              </w:rPr>
              <w:t>标签打印机       1个</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0" w:firstLineChars="0"/>
              <w:textAlignment w:val="auto"/>
              <w:outlineLvl w:val="0"/>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lang w:val="en-US" w:eastAsia="zh-CN"/>
                <w14:textFill>
                  <w14:solidFill>
                    <w14:schemeClr w14:val="tx1"/>
                  </w14:solidFill>
                </w14:textFill>
              </w:rPr>
              <w:t>8端口桌面交换机</w:t>
            </w:r>
            <w:r>
              <w:rPr>
                <w:rFonts w:hint="default" w:ascii="Times New Roman" w:hAnsi="Times New Roman" w:eastAsia="宋体" w:cs="Times New Roman"/>
                <w:color w:val="000000" w:themeColor="text1"/>
                <w:sz w:val="22"/>
                <w:szCs w:val="22"/>
                <w14:textFill>
                  <w14:solidFill>
                    <w14:schemeClr w14:val="tx1"/>
                  </w14:solidFill>
                </w14:textFill>
              </w:rPr>
              <w:t xml:space="preserve">       1个</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0" w:firstLineChars="0"/>
              <w:textAlignment w:val="auto"/>
              <w:rPr>
                <w:rFonts w:hint="default" w:ascii="Times New Roman" w:hAnsi="Times New Roman" w:eastAsia="宋体" w:cs="Times New Roman"/>
                <w:color w:val="000000" w:themeColor="text1"/>
                <w:sz w:val="22"/>
                <w:szCs w:val="22"/>
                <w:lang w:val="en-US" w:eastAsia="zh-CN"/>
                <w14:textFill>
                  <w14:solidFill>
                    <w14:schemeClr w14:val="tx1"/>
                  </w14:solidFill>
                </w14:textFill>
              </w:rPr>
            </w:pPr>
            <w:r>
              <w:rPr>
                <w:rFonts w:hint="default" w:ascii="Times New Roman" w:hAnsi="Times New Roman" w:eastAsia="宋体" w:cs="Times New Roman"/>
                <w:color w:val="000000" w:themeColor="text1"/>
                <w:sz w:val="22"/>
                <w:szCs w:val="22"/>
                <w:lang w:val="en-US" w:eastAsia="zh-CN"/>
                <w14:textFill>
                  <w14:solidFill>
                    <w14:schemeClr w14:val="tx1"/>
                  </w14:solidFill>
                </w14:textFill>
              </w:rPr>
              <w:t>装机附件</w:t>
            </w:r>
            <w:r>
              <w:rPr>
                <w:rFonts w:hint="default" w:ascii="Times New Roman" w:hAnsi="Times New Roman" w:eastAsia="宋体" w:cs="Times New Roman"/>
                <w:color w:val="000000" w:themeColor="text1"/>
                <w:sz w:val="22"/>
                <w:szCs w:val="22"/>
                <w14:textFill>
                  <w14:solidFill>
                    <w14:schemeClr w14:val="tx1"/>
                  </w14:solidFill>
                </w14:textFill>
              </w:rPr>
              <w:t xml:space="preserve">    1</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套</w:t>
            </w:r>
          </w:p>
        </w:tc>
      </w:tr>
    </w:tbl>
    <w:p>
      <w:pPr>
        <w:pStyle w:val="3"/>
        <w:keepNext/>
        <w:keepLines/>
        <w:pageBreakBefore w:val="0"/>
        <w:widowControl w:val="0"/>
        <w:kinsoku/>
        <w:wordWrap/>
        <w:overflowPunct/>
        <w:topLinePunct w:val="0"/>
        <w:autoSpaceDE/>
        <w:autoSpaceDN/>
        <w:bidi w:val="0"/>
        <w:adjustRightInd/>
        <w:snapToGrid/>
        <w:spacing w:before="700" w:line="413" w:lineRule="auto"/>
        <w:jc w:val="center"/>
        <w:textAlignment w:val="auto"/>
        <w:rPr>
          <w:rFonts w:hint="eastAsia"/>
        </w:rPr>
        <w:sectPr>
          <w:pgSz w:w="11906" w:h="16838"/>
          <w:pgMar w:top="1440" w:right="1080" w:bottom="1440" w:left="1080" w:header="851" w:footer="992" w:gutter="0"/>
          <w:cols w:space="720" w:num="1"/>
          <w:docGrid w:type="lines" w:linePitch="312" w:charSpace="0"/>
        </w:sectPr>
      </w:pPr>
    </w:p>
    <w:p>
      <w:pPr>
        <w:pStyle w:val="3"/>
        <w:keepNext/>
        <w:keepLines/>
        <w:pageBreakBefore w:val="0"/>
        <w:widowControl w:val="0"/>
        <w:kinsoku/>
        <w:wordWrap/>
        <w:overflowPunct/>
        <w:topLinePunct w:val="0"/>
        <w:autoSpaceDE/>
        <w:autoSpaceDN/>
        <w:bidi w:val="0"/>
        <w:adjustRightInd/>
        <w:snapToGrid/>
        <w:spacing w:before="700" w:line="413" w:lineRule="auto"/>
        <w:jc w:val="center"/>
        <w:textAlignment w:val="auto"/>
      </w:pPr>
      <w:bookmarkStart w:id="0" w:name="_GoBack"/>
      <w:bookmarkEnd w:id="0"/>
      <w:r>
        <w:rPr>
          <w:rFonts w:hint="eastAsia"/>
        </w:rPr>
        <w:t>设备配套耗材试剂情况</w:t>
      </w:r>
    </w:p>
    <w:p>
      <w:pPr>
        <w:keepNext w:val="0"/>
        <w:keepLines w:val="0"/>
        <w:pageBreakBefore w:val="0"/>
        <w:widowControl w:val="0"/>
        <w:kinsoku/>
        <w:wordWrap/>
        <w:overflowPunct/>
        <w:topLinePunct w:val="0"/>
        <w:autoSpaceDE/>
        <w:autoSpaceDN/>
        <w:bidi w:val="0"/>
        <w:adjustRightInd/>
        <w:snapToGrid/>
        <w:spacing w:after="157" w:afterLines="5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配套耗材或试剂  （</w:t>
      </w:r>
      <w:r>
        <w:rPr>
          <w:rFonts w:hint="eastAsia" w:ascii="宋体" w:hAnsi="宋体" w:eastAsia="宋体" w:cs="宋体"/>
          <w:b/>
          <w:bCs/>
          <w:color w:val="FF0000"/>
          <w:kern w:val="0"/>
          <w:sz w:val="24"/>
          <w:szCs w:val="24"/>
        </w:rPr>
        <w:t>开放□   专用☑   无□</w:t>
      </w:r>
      <w:r>
        <w:rPr>
          <w:rFonts w:hint="eastAsia" w:ascii="宋体" w:hAnsi="宋体" w:eastAsia="宋体" w:cs="宋体"/>
          <w:b/>
          <w:bCs/>
          <w:kern w:val="0"/>
          <w:sz w:val="24"/>
          <w:szCs w:val="24"/>
        </w:rPr>
        <w:t xml:space="preserve">） </w:t>
      </w:r>
    </w:p>
    <w:p>
      <w:pPr>
        <w:keepNext w:val="0"/>
        <w:keepLines w:val="0"/>
        <w:pageBreakBefore w:val="0"/>
        <w:widowControl w:val="0"/>
        <w:kinsoku/>
        <w:wordWrap/>
        <w:overflowPunct/>
        <w:topLinePunct w:val="0"/>
        <w:autoSpaceDE/>
        <w:autoSpaceDN/>
        <w:bidi w:val="0"/>
        <w:adjustRightInd/>
        <w:snapToGrid/>
        <w:spacing w:after="157" w:afterLines="5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配套耗材</w:t>
      </w:r>
    </w:p>
    <w:tbl>
      <w:tblPr>
        <w:tblStyle w:val="8"/>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0"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序号</w:t>
            </w:r>
          </w:p>
        </w:tc>
        <w:tc>
          <w:tcPr>
            <w:tcW w:w="5094"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名称</w:t>
            </w:r>
          </w:p>
        </w:tc>
        <w:tc>
          <w:tcPr>
            <w:tcW w:w="1985"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单位</w:t>
            </w:r>
          </w:p>
        </w:tc>
        <w:tc>
          <w:tcPr>
            <w:tcW w:w="2126"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0"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1</w:t>
            </w:r>
          </w:p>
        </w:tc>
        <w:tc>
          <w:tcPr>
            <w:tcW w:w="5094" w:type="dxa"/>
            <w:vAlign w:val="center"/>
          </w:tcPr>
          <w:p>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塑料玻片罩</w:t>
            </w:r>
          </w:p>
        </w:tc>
        <w:tc>
          <w:tcPr>
            <w:tcW w:w="1985" w:type="dxa"/>
            <w:vAlign w:val="center"/>
          </w:tcPr>
          <w:p>
            <w:pPr>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16</w:t>
            </w:r>
            <w:r>
              <w:rPr>
                <w:rFonts w:hint="default" w:ascii="Times New Roman" w:hAnsi="Times New Roman" w:eastAsia="宋体" w:cs="Times New Roman"/>
                <w:sz w:val="22"/>
                <w:szCs w:val="22"/>
              </w:rPr>
              <w:t>0个/</w:t>
            </w:r>
            <w:r>
              <w:rPr>
                <w:rFonts w:hint="default" w:ascii="Times New Roman" w:hAnsi="Times New Roman" w:eastAsia="宋体" w:cs="Times New Roman"/>
                <w:sz w:val="22"/>
                <w:szCs w:val="22"/>
                <w:lang w:val="en-US" w:eastAsia="zh-CN"/>
              </w:rPr>
              <w:t>盒</w:t>
            </w:r>
          </w:p>
        </w:tc>
        <w:tc>
          <w:tcPr>
            <w:tcW w:w="2126" w:type="dxa"/>
            <w:vAlign w:val="center"/>
          </w:tcPr>
          <w:p>
            <w:pPr>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72</w:t>
            </w:r>
            <w:r>
              <w:rPr>
                <w:rFonts w:hint="default" w:ascii="Times New Roman" w:hAnsi="Times New Roman" w:eastAsia="宋体" w:cs="Times New Roman"/>
                <w:sz w:val="22"/>
                <w:szCs w:val="22"/>
              </w:rPr>
              <w:t>00元/</w:t>
            </w:r>
            <w:r>
              <w:rPr>
                <w:rFonts w:hint="default" w:ascii="Times New Roman" w:hAnsi="Times New Roman" w:eastAsia="宋体" w:cs="Times New Roman"/>
                <w:sz w:val="22"/>
                <w:szCs w:val="22"/>
                <w:lang w:val="en-US" w:eastAsia="zh-CN"/>
              </w:rPr>
              <w:t>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0"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2</w:t>
            </w:r>
          </w:p>
        </w:tc>
        <w:tc>
          <w:tcPr>
            <w:tcW w:w="5094" w:type="dxa"/>
            <w:vAlign w:val="center"/>
          </w:tcPr>
          <w:p>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标签打印色带</w:t>
            </w:r>
          </w:p>
        </w:tc>
        <w:tc>
          <w:tcPr>
            <w:tcW w:w="1985" w:type="dxa"/>
            <w:vAlign w:val="center"/>
          </w:tcPr>
          <w:p>
            <w:pPr>
              <w:jc w:val="center"/>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val="en-US" w:eastAsia="zh-CN"/>
              </w:rPr>
              <w:t>30</w:t>
            </w:r>
            <w:r>
              <w:rPr>
                <w:rFonts w:hint="default" w:ascii="Times New Roman" w:hAnsi="Times New Roman" w:eastAsia="宋体" w:cs="Times New Roman"/>
                <w:sz w:val="22"/>
                <w:szCs w:val="22"/>
              </w:rPr>
              <w:t xml:space="preserve">00 </w:t>
            </w:r>
            <w:r>
              <w:rPr>
                <w:rFonts w:hint="default" w:ascii="Times New Roman" w:hAnsi="Times New Roman" w:eastAsia="宋体" w:cs="Times New Roman"/>
                <w:sz w:val="22"/>
                <w:szCs w:val="22"/>
                <w:lang w:val="en-US" w:eastAsia="zh-CN"/>
              </w:rPr>
              <w:t>张</w:t>
            </w:r>
            <w:r>
              <w:rPr>
                <w:rFonts w:hint="default" w:ascii="Times New Roman" w:hAnsi="Times New Roman" w:eastAsia="宋体" w:cs="Times New Roman"/>
                <w:sz w:val="22"/>
                <w:szCs w:val="22"/>
              </w:rPr>
              <w:t>/</w:t>
            </w:r>
            <w:r>
              <w:rPr>
                <w:rFonts w:hint="default" w:ascii="Times New Roman" w:hAnsi="Times New Roman" w:eastAsia="宋体" w:cs="Times New Roman"/>
                <w:sz w:val="22"/>
                <w:szCs w:val="22"/>
                <w:lang w:val="en-US" w:eastAsia="zh-CN"/>
              </w:rPr>
              <w:t>盒</w:t>
            </w:r>
          </w:p>
        </w:tc>
        <w:tc>
          <w:tcPr>
            <w:tcW w:w="2126" w:type="dxa"/>
            <w:vAlign w:val="center"/>
          </w:tcPr>
          <w:p>
            <w:pPr>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68</w:t>
            </w:r>
            <w:r>
              <w:rPr>
                <w:rFonts w:hint="default" w:ascii="Times New Roman" w:hAnsi="Times New Roman" w:eastAsia="宋体" w:cs="Times New Roman"/>
                <w:sz w:val="22"/>
                <w:szCs w:val="22"/>
              </w:rPr>
              <w:t>00元/</w:t>
            </w:r>
            <w:r>
              <w:rPr>
                <w:rFonts w:hint="default" w:ascii="Times New Roman" w:hAnsi="Times New Roman" w:eastAsia="宋体" w:cs="Times New Roman"/>
                <w:sz w:val="22"/>
                <w:szCs w:val="22"/>
                <w:lang w:val="en-US" w:eastAsia="zh-CN"/>
              </w:rPr>
              <w:t>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0"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3</w:t>
            </w:r>
          </w:p>
        </w:tc>
        <w:tc>
          <w:tcPr>
            <w:tcW w:w="5094" w:type="dxa"/>
            <w:vAlign w:val="center"/>
          </w:tcPr>
          <w:p>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7ml开放试剂</w:t>
            </w:r>
            <w:r>
              <w:rPr>
                <w:rFonts w:hint="default" w:ascii="Times New Roman" w:hAnsi="Times New Roman" w:eastAsia="宋体" w:cs="Times New Roman"/>
                <w:sz w:val="22"/>
                <w:szCs w:val="22"/>
              </w:rPr>
              <w:t>瓶</w:t>
            </w:r>
          </w:p>
        </w:tc>
        <w:tc>
          <w:tcPr>
            <w:tcW w:w="1985" w:type="dxa"/>
            <w:vAlign w:val="center"/>
          </w:tcPr>
          <w:p>
            <w:pPr>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10</w:t>
            </w:r>
            <w:r>
              <w:rPr>
                <w:rFonts w:hint="default" w:ascii="Times New Roman" w:hAnsi="Times New Roman" w:eastAsia="宋体" w:cs="Times New Roman"/>
                <w:sz w:val="22"/>
                <w:szCs w:val="22"/>
              </w:rPr>
              <w:t>个/</w:t>
            </w:r>
            <w:r>
              <w:rPr>
                <w:rFonts w:hint="default" w:ascii="Times New Roman" w:hAnsi="Times New Roman" w:eastAsia="宋体" w:cs="Times New Roman"/>
                <w:sz w:val="22"/>
                <w:szCs w:val="22"/>
                <w:lang w:val="en-US" w:eastAsia="zh-CN"/>
              </w:rPr>
              <w:t>套</w:t>
            </w:r>
          </w:p>
        </w:tc>
        <w:tc>
          <w:tcPr>
            <w:tcW w:w="2126" w:type="dxa"/>
            <w:vAlign w:val="center"/>
          </w:tcPr>
          <w:p>
            <w:pPr>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4500</w:t>
            </w:r>
            <w:r>
              <w:rPr>
                <w:rFonts w:hint="default" w:ascii="Times New Roman" w:hAnsi="Times New Roman" w:eastAsia="宋体" w:cs="Times New Roman"/>
                <w:sz w:val="22"/>
                <w:szCs w:val="22"/>
              </w:rPr>
              <w:t>元/</w:t>
            </w:r>
            <w:r>
              <w:rPr>
                <w:rFonts w:hint="default" w:ascii="Times New Roman" w:hAnsi="Times New Roman" w:eastAsia="宋体" w:cs="Times New Roman"/>
                <w:sz w:val="22"/>
                <w:szCs w:val="22"/>
                <w:lang w:val="en-US" w:eastAsia="zh-CN"/>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0"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4</w:t>
            </w:r>
          </w:p>
        </w:tc>
        <w:tc>
          <w:tcPr>
            <w:tcW w:w="5094" w:type="dxa"/>
            <w:vAlign w:val="center"/>
          </w:tcPr>
          <w:p>
            <w:pPr>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免疫组化玻片</w:t>
            </w:r>
          </w:p>
        </w:tc>
        <w:tc>
          <w:tcPr>
            <w:tcW w:w="1985" w:type="dxa"/>
            <w:vAlign w:val="center"/>
          </w:tcPr>
          <w:p>
            <w:pPr>
              <w:jc w:val="center"/>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eastAsia="zh-CN"/>
              </w:rPr>
              <w:t>50张/盒</w:t>
            </w:r>
          </w:p>
        </w:tc>
        <w:tc>
          <w:tcPr>
            <w:tcW w:w="2126" w:type="dxa"/>
            <w:vAlign w:val="center"/>
          </w:tcPr>
          <w:p>
            <w:pPr>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rPr>
              <w:t>1</w:t>
            </w:r>
            <w:r>
              <w:rPr>
                <w:rFonts w:hint="default" w:ascii="Times New Roman" w:hAnsi="Times New Roman" w:eastAsia="宋体" w:cs="Times New Roman"/>
                <w:sz w:val="22"/>
                <w:szCs w:val="22"/>
                <w:lang w:val="en-US" w:eastAsia="zh-CN"/>
              </w:rPr>
              <w:t>2</w:t>
            </w:r>
            <w:r>
              <w:rPr>
                <w:rFonts w:hint="default" w:ascii="Times New Roman" w:hAnsi="Times New Roman" w:eastAsia="宋体" w:cs="Times New Roman"/>
                <w:sz w:val="22"/>
                <w:szCs w:val="22"/>
              </w:rPr>
              <w:t>0元/</w:t>
            </w:r>
            <w:r>
              <w:rPr>
                <w:rFonts w:hint="default" w:ascii="Times New Roman" w:hAnsi="Times New Roman" w:eastAsia="宋体" w:cs="Times New Roman"/>
                <w:sz w:val="22"/>
                <w:szCs w:val="22"/>
                <w:lang w:val="en-US" w:eastAsia="zh-CN"/>
              </w:rPr>
              <w:t>盒</w:t>
            </w:r>
          </w:p>
        </w:tc>
      </w:tr>
    </w:tbl>
    <w:p>
      <w:pPr>
        <w:jc w:val="left"/>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after="157" w:afterLines="50"/>
        <w:jc w:val="left"/>
        <w:textAlignment w:val="auto"/>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8"/>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7"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序号</w:t>
            </w:r>
          </w:p>
        </w:tc>
        <w:tc>
          <w:tcPr>
            <w:tcW w:w="5107"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名称</w:t>
            </w:r>
          </w:p>
        </w:tc>
        <w:tc>
          <w:tcPr>
            <w:tcW w:w="1985"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单位</w:t>
            </w:r>
          </w:p>
        </w:tc>
        <w:tc>
          <w:tcPr>
            <w:tcW w:w="2126" w:type="dxa"/>
            <w:vAlign w:val="center"/>
          </w:tcPr>
          <w:p>
            <w:pPr>
              <w:jc w:val="center"/>
              <w:rPr>
                <w:rFonts w:hint="eastAsia" w:ascii="Times New Roman" w:hAnsi="Times New Roman" w:eastAsia="宋体" w:cs="Times New Roman"/>
                <w:b/>
                <w:sz w:val="22"/>
                <w:szCs w:val="22"/>
                <w:lang w:eastAsia="zh-CN"/>
              </w:rPr>
            </w:pPr>
            <w:r>
              <w:rPr>
                <w:rFonts w:hint="default" w:ascii="Times New Roman" w:hAnsi="Times New Roman" w:eastAsia="宋体" w:cs="Times New Roman"/>
                <w:b/>
                <w:sz w:val="22"/>
                <w:szCs w:val="22"/>
              </w:rPr>
              <w:t>预算单价</w:t>
            </w:r>
            <w:r>
              <w:rPr>
                <w:rFonts w:hint="eastAsia" w:ascii="Times New Roman" w:hAnsi="Times New Roman" w:cs="Times New Roman"/>
                <w:b/>
                <w:sz w:val="22"/>
                <w:szCs w:val="22"/>
                <w:lang w:eastAsia="zh-CN"/>
              </w:rPr>
              <w:t>（</w:t>
            </w:r>
            <w:r>
              <w:rPr>
                <w:rFonts w:hint="eastAsia" w:ascii="Times New Roman" w:hAnsi="Times New Roman" w:cs="Times New Roman"/>
                <w:b/>
                <w:sz w:val="22"/>
                <w:szCs w:val="22"/>
                <w:lang w:val="en-US" w:eastAsia="zh-CN"/>
              </w:rPr>
              <w:t>元</w:t>
            </w:r>
            <w:r>
              <w:rPr>
                <w:rFonts w:hint="eastAsia" w:ascii="Times New Roman" w:hAnsi="Times New Roman" w:cs="Times New Roman"/>
                <w:b/>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7"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1</w:t>
            </w:r>
          </w:p>
        </w:tc>
        <w:tc>
          <w:tcPr>
            <w:tcW w:w="5107" w:type="dxa"/>
            <w:vAlign w:val="center"/>
          </w:tcPr>
          <w:p>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免疫显色试剂</w:t>
            </w:r>
          </w:p>
        </w:tc>
        <w:tc>
          <w:tcPr>
            <w:tcW w:w="1985" w:type="dxa"/>
            <w:vAlign w:val="center"/>
          </w:tcPr>
          <w:p>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200～300测试/盒</w:t>
            </w:r>
          </w:p>
        </w:tc>
        <w:tc>
          <w:tcPr>
            <w:tcW w:w="2126" w:type="dxa"/>
            <w:vAlign w:val="center"/>
          </w:tcPr>
          <w:p>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18000元/盒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7"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2</w:t>
            </w:r>
          </w:p>
        </w:tc>
        <w:tc>
          <w:tcPr>
            <w:tcW w:w="5107" w:type="dxa"/>
            <w:vAlign w:val="center"/>
          </w:tcPr>
          <w:p>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免疫组化抗原修复缓冲液</w:t>
            </w:r>
          </w:p>
        </w:tc>
        <w:tc>
          <w:tcPr>
            <w:tcW w:w="1985" w:type="dxa"/>
            <w:vAlign w:val="center"/>
          </w:tcPr>
          <w:p>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1L/瓶</w:t>
            </w:r>
          </w:p>
        </w:tc>
        <w:tc>
          <w:tcPr>
            <w:tcW w:w="2126" w:type="dxa"/>
            <w:vAlign w:val="center"/>
          </w:tcPr>
          <w:p>
            <w:pPr>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3107.5</w:t>
            </w:r>
            <w:r>
              <w:rPr>
                <w:rFonts w:hint="default" w:ascii="Times New Roman" w:hAnsi="Times New Roman" w:eastAsia="宋体" w:cs="Times New Roman"/>
                <w:sz w:val="22"/>
                <w:szCs w:val="22"/>
              </w:rPr>
              <w:t>元/</w:t>
            </w:r>
            <w:r>
              <w:rPr>
                <w:rFonts w:hint="default" w:ascii="Times New Roman" w:hAnsi="Times New Roman" w:eastAsia="宋体" w:cs="Times New Roman"/>
                <w:sz w:val="22"/>
                <w:szCs w:val="22"/>
                <w:lang w:val="en-US" w:eastAsia="zh-CN"/>
              </w:rPr>
              <w:t>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7"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3</w:t>
            </w:r>
          </w:p>
        </w:tc>
        <w:tc>
          <w:tcPr>
            <w:tcW w:w="5107" w:type="dxa"/>
            <w:vAlign w:val="center"/>
          </w:tcPr>
          <w:p>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免疫组化抗原修复缓冲液</w:t>
            </w:r>
          </w:p>
        </w:tc>
        <w:tc>
          <w:tcPr>
            <w:tcW w:w="1985" w:type="dxa"/>
            <w:vAlign w:val="center"/>
          </w:tcPr>
          <w:p>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1L/瓶</w:t>
            </w:r>
          </w:p>
        </w:tc>
        <w:tc>
          <w:tcPr>
            <w:tcW w:w="2126" w:type="dxa"/>
            <w:vAlign w:val="center"/>
          </w:tcPr>
          <w:p>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2678</w:t>
            </w:r>
            <w:r>
              <w:rPr>
                <w:rFonts w:hint="default" w:ascii="Times New Roman" w:hAnsi="Times New Roman" w:eastAsia="宋体" w:cs="Times New Roman"/>
                <w:sz w:val="22"/>
                <w:szCs w:val="22"/>
              </w:rPr>
              <w:t>元/</w:t>
            </w:r>
            <w:r>
              <w:rPr>
                <w:rFonts w:hint="default" w:ascii="Times New Roman" w:hAnsi="Times New Roman" w:eastAsia="宋体" w:cs="Times New Roman"/>
                <w:sz w:val="22"/>
                <w:szCs w:val="22"/>
                <w:lang w:val="en-US" w:eastAsia="zh-CN"/>
              </w:rPr>
              <w:t>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7"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4</w:t>
            </w:r>
          </w:p>
        </w:tc>
        <w:tc>
          <w:tcPr>
            <w:tcW w:w="5107" w:type="dxa"/>
            <w:vAlign w:val="center"/>
          </w:tcPr>
          <w:p>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清洗液</w:t>
            </w:r>
          </w:p>
        </w:tc>
        <w:tc>
          <w:tcPr>
            <w:tcW w:w="1985" w:type="dxa"/>
            <w:vAlign w:val="center"/>
          </w:tcPr>
          <w:p>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1L/瓶</w:t>
            </w:r>
          </w:p>
        </w:tc>
        <w:tc>
          <w:tcPr>
            <w:tcW w:w="2126" w:type="dxa"/>
            <w:vAlign w:val="center"/>
          </w:tcPr>
          <w:p>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3859</w:t>
            </w:r>
            <w:r>
              <w:rPr>
                <w:rFonts w:hint="default" w:ascii="Times New Roman" w:hAnsi="Times New Roman" w:eastAsia="宋体" w:cs="Times New Roman"/>
                <w:sz w:val="22"/>
                <w:szCs w:val="22"/>
              </w:rPr>
              <w:t>元/</w:t>
            </w:r>
            <w:r>
              <w:rPr>
                <w:rFonts w:hint="default" w:ascii="Times New Roman" w:hAnsi="Times New Roman" w:eastAsia="宋体" w:cs="Times New Roman"/>
                <w:sz w:val="22"/>
                <w:szCs w:val="22"/>
                <w:lang w:val="en-US" w:eastAsia="zh-CN"/>
              </w:rPr>
              <w:t>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7"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5</w:t>
            </w:r>
          </w:p>
        </w:tc>
        <w:tc>
          <w:tcPr>
            <w:tcW w:w="5107" w:type="dxa"/>
            <w:vAlign w:val="center"/>
          </w:tcPr>
          <w:p>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脱蜡液</w:t>
            </w:r>
          </w:p>
        </w:tc>
        <w:tc>
          <w:tcPr>
            <w:tcW w:w="1985" w:type="dxa"/>
            <w:vAlign w:val="center"/>
          </w:tcPr>
          <w:p>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1L/瓶</w:t>
            </w:r>
          </w:p>
        </w:tc>
        <w:tc>
          <w:tcPr>
            <w:tcW w:w="2126" w:type="dxa"/>
            <w:vAlign w:val="center"/>
          </w:tcPr>
          <w:p>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2000</w:t>
            </w:r>
            <w:r>
              <w:rPr>
                <w:rFonts w:hint="default" w:ascii="Times New Roman" w:hAnsi="Times New Roman" w:eastAsia="宋体" w:cs="Times New Roman"/>
                <w:sz w:val="22"/>
                <w:szCs w:val="22"/>
              </w:rPr>
              <w:t>元/瓶</w:t>
            </w:r>
          </w:p>
        </w:tc>
      </w:tr>
    </w:tbl>
    <w:p>
      <w:pPr>
        <w:widowControl/>
        <w:jc w:val="left"/>
        <w:rPr>
          <w:rFonts w:ascii="微软雅黑" w:hAnsi="微软雅黑" w:eastAsia="微软雅黑" w:cs="宋体"/>
          <w:color w:val="3F3F3F"/>
          <w:kern w:val="0"/>
          <w:szCs w:val="21"/>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98D59E"/>
    <w:multiLevelType w:val="singleLevel"/>
    <w:tmpl w:val="C998D59E"/>
    <w:lvl w:ilvl="0" w:tentative="0">
      <w:start w:val="2"/>
      <w:numFmt w:val="chineseCounting"/>
      <w:suff w:val="nothing"/>
      <w:lvlText w:val="%1、"/>
      <w:lvlJc w:val="left"/>
      <w:rPr>
        <w:rFonts w:hint="eastAsia"/>
      </w:rPr>
    </w:lvl>
  </w:abstractNum>
  <w:abstractNum w:abstractNumId="1">
    <w:nsid w:val="2C7BF844"/>
    <w:multiLevelType w:val="singleLevel"/>
    <w:tmpl w:val="2C7BF84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JkMzgyNzdjMGVjMjg3YjM2Y2VmYzc5MTcyMzBjZTUifQ=="/>
  </w:docVars>
  <w:rsids>
    <w:rsidRoot w:val="00180716"/>
    <w:rsid w:val="00031B84"/>
    <w:rsid w:val="0007571F"/>
    <w:rsid w:val="00086401"/>
    <w:rsid w:val="000B3A24"/>
    <w:rsid w:val="000E0A0A"/>
    <w:rsid w:val="00100D1E"/>
    <w:rsid w:val="0012370B"/>
    <w:rsid w:val="00153A42"/>
    <w:rsid w:val="0015678E"/>
    <w:rsid w:val="00180716"/>
    <w:rsid w:val="0018661F"/>
    <w:rsid w:val="001B0A84"/>
    <w:rsid w:val="001D5E72"/>
    <w:rsid w:val="00206936"/>
    <w:rsid w:val="002617DE"/>
    <w:rsid w:val="002738F1"/>
    <w:rsid w:val="002C0BFD"/>
    <w:rsid w:val="002C6C45"/>
    <w:rsid w:val="002D02F7"/>
    <w:rsid w:val="002D59FE"/>
    <w:rsid w:val="003141BC"/>
    <w:rsid w:val="0031707A"/>
    <w:rsid w:val="00333E2E"/>
    <w:rsid w:val="003407BA"/>
    <w:rsid w:val="0036311E"/>
    <w:rsid w:val="003856AD"/>
    <w:rsid w:val="003938A4"/>
    <w:rsid w:val="003B5D40"/>
    <w:rsid w:val="003D4CEF"/>
    <w:rsid w:val="003E15A0"/>
    <w:rsid w:val="004175CD"/>
    <w:rsid w:val="00437E27"/>
    <w:rsid w:val="00447FAF"/>
    <w:rsid w:val="004572BE"/>
    <w:rsid w:val="004607A8"/>
    <w:rsid w:val="0046248D"/>
    <w:rsid w:val="004777CE"/>
    <w:rsid w:val="00485E99"/>
    <w:rsid w:val="004B2BE5"/>
    <w:rsid w:val="004B4DC1"/>
    <w:rsid w:val="004B79FD"/>
    <w:rsid w:val="004C6FD8"/>
    <w:rsid w:val="004E09F3"/>
    <w:rsid w:val="004E51B4"/>
    <w:rsid w:val="004E6075"/>
    <w:rsid w:val="004F46EC"/>
    <w:rsid w:val="00536070"/>
    <w:rsid w:val="005B4177"/>
    <w:rsid w:val="006161EF"/>
    <w:rsid w:val="00627CBC"/>
    <w:rsid w:val="00667C4B"/>
    <w:rsid w:val="00696C5E"/>
    <w:rsid w:val="006B0E40"/>
    <w:rsid w:val="006B7040"/>
    <w:rsid w:val="006C1BAB"/>
    <w:rsid w:val="006C428C"/>
    <w:rsid w:val="006F1FD9"/>
    <w:rsid w:val="0071790B"/>
    <w:rsid w:val="00735F7B"/>
    <w:rsid w:val="007610A6"/>
    <w:rsid w:val="00766032"/>
    <w:rsid w:val="00787AF2"/>
    <w:rsid w:val="00787C5D"/>
    <w:rsid w:val="008046EB"/>
    <w:rsid w:val="00812AE4"/>
    <w:rsid w:val="008143CB"/>
    <w:rsid w:val="00890077"/>
    <w:rsid w:val="00892CE2"/>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53A87"/>
    <w:rsid w:val="00A70CB8"/>
    <w:rsid w:val="00A75EBB"/>
    <w:rsid w:val="00AA10B5"/>
    <w:rsid w:val="00AA2A2D"/>
    <w:rsid w:val="00AB3ABF"/>
    <w:rsid w:val="00AB43D9"/>
    <w:rsid w:val="00AB686E"/>
    <w:rsid w:val="00AC4423"/>
    <w:rsid w:val="00AF2364"/>
    <w:rsid w:val="00B04F86"/>
    <w:rsid w:val="00B16C5C"/>
    <w:rsid w:val="00B36BC4"/>
    <w:rsid w:val="00B37A82"/>
    <w:rsid w:val="00BE5B4B"/>
    <w:rsid w:val="00C046E8"/>
    <w:rsid w:val="00C70023"/>
    <w:rsid w:val="00C70D64"/>
    <w:rsid w:val="00C717A1"/>
    <w:rsid w:val="00CA1F88"/>
    <w:rsid w:val="00D063BA"/>
    <w:rsid w:val="00D1471E"/>
    <w:rsid w:val="00D14837"/>
    <w:rsid w:val="00D2285F"/>
    <w:rsid w:val="00D5527C"/>
    <w:rsid w:val="00D577BE"/>
    <w:rsid w:val="00D650DC"/>
    <w:rsid w:val="00D736F6"/>
    <w:rsid w:val="00D73D7E"/>
    <w:rsid w:val="00D90205"/>
    <w:rsid w:val="00DA1760"/>
    <w:rsid w:val="00DA2A6D"/>
    <w:rsid w:val="00DB3248"/>
    <w:rsid w:val="00DE1E76"/>
    <w:rsid w:val="00E100C3"/>
    <w:rsid w:val="00E13D8B"/>
    <w:rsid w:val="00E43D98"/>
    <w:rsid w:val="00E84839"/>
    <w:rsid w:val="00E87DEE"/>
    <w:rsid w:val="00EA0AF4"/>
    <w:rsid w:val="00EA3933"/>
    <w:rsid w:val="00F128E8"/>
    <w:rsid w:val="00F176BB"/>
    <w:rsid w:val="00F3782E"/>
    <w:rsid w:val="00F40917"/>
    <w:rsid w:val="00F47DA3"/>
    <w:rsid w:val="00F749F5"/>
    <w:rsid w:val="00F84832"/>
    <w:rsid w:val="00FD02B5"/>
    <w:rsid w:val="00FD584F"/>
    <w:rsid w:val="025A3F1E"/>
    <w:rsid w:val="08BE6676"/>
    <w:rsid w:val="09353562"/>
    <w:rsid w:val="0B8524C9"/>
    <w:rsid w:val="0EE4076E"/>
    <w:rsid w:val="0FB077A3"/>
    <w:rsid w:val="11BA7D5C"/>
    <w:rsid w:val="1E474991"/>
    <w:rsid w:val="20527BD7"/>
    <w:rsid w:val="208B656A"/>
    <w:rsid w:val="24093708"/>
    <w:rsid w:val="2DB1150E"/>
    <w:rsid w:val="3152413B"/>
    <w:rsid w:val="3395413E"/>
    <w:rsid w:val="37332698"/>
    <w:rsid w:val="3AFF5D02"/>
    <w:rsid w:val="40687F76"/>
    <w:rsid w:val="430F518E"/>
    <w:rsid w:val="449000D0"/>
    <w:rsid w:val="46311F35"/>
    <w:rsid w:val="496B7967"/>
    <w:rsid w:val="49F32EC9"/>
    <w:rsid w:val="4D5564BE"/>
    <w:rsid w:val="4F74239C"/>
    <w:rsid w:val="546C4D2C"/>
    <w:rsid w:val="56F073A7"/>
    <w:rsid w:val="5BF86251"/>
    <w:rsid w:val="6BDB24DB"/>
    <w:rsid w:val="6CE81D85"/>
    <w:rsid w:val="6F7F4738"/>
    <w:rsid w:val="77254632"/>
    <w:rsid w:val="7A0626CE"/>
    <w:rsid w:val="7AB86A5E"/>
    <w:rsid w:val="7C6C2862"/>
    <w:rsid w:val="7CB840D8"/>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3"/>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autoRedefine/>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14"/>
    <w:autoRedefine/>
    <w:unhideWhenUsed/>
    <w:qFormat/>
    <w:uiPriority w:val="99"/>
    <w:pPr>
      <w:jc w:val="left"/>
    </w:pPr>
  </w:style>
  <w:style w:type="paragraph" w:styleId="5">
    <w:name w:val="Balloon Text"/>
    <w:basedOn w:val="1"/>
    <w:link w:val="15"/>
    <w:autoRedefine/>
    <w:unhideWhenUsed/>
    <w:qFormat/>
    <w:uiPriority w:val="99"/>
    <w:rPr>
      <w:sz w:val="18"/>
      <w:szCs w:val="18"/>
    </w:rPr>
  </w:style>
  <w:style w:type="paragraph" w:styleId="6">
    <w:name w:val="footer"/>
    <w:basedOn w:val="1"/>
    <w:link w:val="16"/>
    <w:autoRedefine/>
    <w:unhideWhenUsed/>
    <w:qFormat/>
    <w:uiPriority w:val="99"/>
    <w:pPr>
      <w:tabs>
        <w:tab w:val="center" w:pos="4153"/>
        <w:tab w:val="right" w:pos="8306"/>
      </w:tabs>
      <w:snapToGrid w:val="0"/>
      <w:jc w:val="left"/>
    </w:pPr>
    <w:rPr>
      <w:kern w:val="0"/>
      <w:sz w:val="18"/>
      <w:szCs w:val="18"/>
    </w:rPr>
  </w:style>
  <w:style w:type="paragraph" w:styleId="7">
    <w:name w:val="header"/>
    <w:basedOn w:val="1"/>
    <w:link w:val="17"/>
    <w:autoRedefine/>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9">
    <w:name w:val="Table Grid"/>
    <w:basedOn w:val="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basedOn w:val="10"/>
    <w:autoRedefine/>
    <w:qFormat/>
    <w:uiPriority w:val="20"/>
    <w:rPr>
      <w:i/>
    </w:rPr>
  </w:style>
  <w:style w:type="character" w:styleId="12">
    <w:name w:val="annotation reference"/>
    <w:autoRedefine/>
    <w:unhideWhenUsed/>
    <w:qFormat/>
    <w:uiPriority w:val="99"/>
    <w:rPr>
      <w:sz w:val="21"/>
      <w:szCs w:val="21"/>
    </w:rPr>
  </w:style>
  <w:style w:type="character" w:customStyle="1" w:styleId="13">
    <w:name w:val="标题 1 字符"/>
    <w:link w:val="2"/>
    <w:autoRedefine/>
    <w:qFormat/>
    <w:uiPriority w:val="9"/>
    <w:rPr>
      <w:b/>
      <w:bCs/>
      <w:kern w:val="44"/>
      <w:sz w:val="44"/>
      <w:szCs w:val="44"/>
    </w:rPr>
  </w:style>
  <w:style w:type="character" w:customStyle="1" w:styleId="14">
    <w:name w:val="批注文字 字符"/>
    <w:link w:val="4"/>
    <w:autoRedefine/>
    <w:semiHidden/>
    <w:qFormat/>
    <w:uiPriority w:val="99"/>
    <w:rPr>
      <w:kern w:val="2"/>
      <w:sz w:val="21"/>
      <w:szCs w:val="22"/>
    </w:rPr>
  </w:style>
  <w:style w:type="character" w:customStyle="1" w:styleId="15">
    <w:name w:val="批注框文本 字符"/>
    <w:link w:val="5"/>
    <w:autoRedefine/>
    <w:semiHidden/>
    <w:qFormat/>
    <w:uiPriority w:val="99"/>
    <w:rPr>
      <w:kern w:val="2"/>
      <w:sz w:val="18"/>
      <w:szCs w:val="18"/>
    </w:rPr>
  </w:style>
  <w:style w:type="character" w:customStyle="1" w:styleId="16">
    <w:name w:val="页脚 字符"/>
    <w:link w:val="6"/>
    <w:autoRedefine/>
    <w:qFormat/>
    <w:uiPriority w:val="99"/>
    <w:rPr>
      <w:sz w:val="18"/>
      <w:szCs w:val="18"/>
    </w:rPr>
  </w:style>
  <w:style w:type="character" w:customStyle="1" w:styleId="17">
    <w:name w:val="页眉 字符"/>
    <w:link w:val="7"/>
    <w:autoRedefine/>
    <w:qFormat/>
    <w:uiPriority w:val="99"/>
    <w:rPr>
      <w:sz w:val="18"/>
      <w:szCs w:val="18"/>
    </w:rPr>
  </w:style>
  <w:style w:type="character" w:customStyle="1" w:styleId="18">
    <w:name w:val="font41"/>
    <w:basedOn w:val="10"/>
    <w:autoRedefine/>
    <w:qFormat/>
    <w:uiPriority w:val="0"/>
    <w:rPr>
      <w:rFonts w:hint="default" w:ascii="Times New Roman" w:hAnsi="Times New Roman" w:cs="Times New Roman"/>
      <w:color w:val="000000"/>
      <w:sz w:val="20"/>
      <w:szCs w:val="20"/>
      <w:u w:val="none"/>
    </w:rPr>
  </w:style>
  <w:style w:type="character" w:customStyle="1" w:styleId="19">
    <w:name w:val="font21"/>
    <w:basedOn w:val="10"/>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5</Pages>
  <Words>374</Words>
  <Characters>2133</Characters>
  <Lines>17</Lines>
  <Paragraphs>5</Paragraphs>
  <TotalTime>7</TotalTime>
  <ScaleCrop>false</ScaleCrop>
  <LinksUpToDate>false</LinksUpToDate>
  <CharactersWithSpaces>2502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2023-11-30T22:21:00Z</dcterms:created>
  <dc:creator>Sky123.Org</dc:creator>
  <cp:lastModifiedBy> </cp:lastModifiedBy>
  <cp:lastPrinted>2020-06-15T03:32:00Z</cp:lastPrinted>
  <dcterms:modified xsi:type="dcterms:W3CDTF">2024-03-15T09:06:19Z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5ECAB3CDAB1E4F2E9F0783FF98891651</vt:lpwstr>
  </property>
</Properties>
</file>